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389C1" w14:textId="38185FB2" w:rsidR="00BB6681" w:rsidRDefault="002E19B9">
      <w:pPr>
        <w:spacing w:afterLines="100" w:after="312"/>
        <w:jc w:val="center"/>
        <w:rPr>
          <w:rFonts w:ascii="华文中宋" w:eastAsia="华文中宋" w:hAnsi="华文中宋"/>
          <w:sz w:val="36"/>
          <w:szCs w:val="36"/>
        </w:rPr>
      </w:pPr>
      <w:r>
        <w:rPr>
          <w:rFonts w:ascii="华文中宋" w:eastAsia="华文中宋" w:hAnsi="华文中宋"/>
          <w:sz w:val="36"/>
          <w:szCs w:val="36"/>
        </w:rPr>
        <w:t>石家庄铁道大学</w:t>
      </w:r>
      <w:r>
        <w:rPr>
          <w:rFonts w:ascii="华文中宋" w:eastAsia="华文中宋" w:hAnsi="华文中宋" w:hint="eastAsia"/>
          <w:sz w:val="36"/>
          <w:szCs w:val="36"/>
        </w:rPr>
        <w:t>2024</w:t>
      </w:r>
      <w:r w:rsidR="00F61EE0">
        <w:rPr>
          <w:rFonts w:ascii="华文中宋" w:eastAsia="华文中宋" w:hAnsi="华文中宋" w:hint="eastAsia"/>
          <w:sz w:val="36"/>
          <w:szCs w:val="36"/>
        </w:rPr>
        <w:t>年微专业招生</w:t>
      </w:r>
      <w:r>
        <w:rPr>
          <w:rFonts w:ascii="华文中宋" w:eastAsia="华文中宋" w:hAnsi="华文中宋" w:hint="eastAsia"/>
          <w:sz w:val="36"/>
          <w:szCs w:val="36"/>
        </w:rPr>
        <w:t>通知</w:t>
      </w:r>
    </w:p>
    <w:p w14:paraId="0EA71C39" w14:textId="77777777" w:rsidR="00BB6681" w:rsidRDefault="002E19B9" w:rsidP="00924A5E">
      <w:pPr>
        <w:jc w:val="left"/>
        <w:rPr>
          <w:rFonts w:ascii="仿宋" w:eastAsia="仿宋" w:hAnsi="仿宋"/>
          <w:sz w:val="30"/>
          <w:szCs w:val="30"/>
        </w:rPr>
      </w:pPr>
      <w:r>
        <w:rPr>
          <w:rFonts w:ascii="仿宋" w:eastAsia="仿宋" w:hAnsi="仿宋"/>
          <w:sz w:val="30"/>
          <w:szCs w:val="30"/>
        </w:rPr>
        <w:t>各院系，各位同学：</w:t>
      </w:r>
    </w:p>
    <w:p w14:paraId="63076F4D" w14:textId="77777777" w:rsidR="00BB6681" w:rsidRDefault="002E19B9" w:rsidP="00924A5E">
      <w:pPr>
        <w:widowControl/>
        <w:ind w:firstLine="482"/>
        <w:jc w:val="left"/>
        <w:rPr>
          <w:rFonts w:ascii="仿宋" w:eastAsia="仿宋" w:hAnsi="仿宋"/>
          <w:sz w:val="30"/>
          <w:szCs w:val="30"/>
        </w:rPr>
      </w:pPr>
      <w:r>
        <w:rPr>
          <w:rFonts w:ascii="仿宋" w:eastAsia="仿宋" w:hAnsi="仿宋" w:hint="eastAsia"/>
          <w:sz w:val="30"/>
          <w:szCs w:val="30"/>
        </w:rPr>
        <w:t>为培养适应新时代行业和区域经济社会发展需求的高素质复合型人才，充分发挥学校学科专业优势，深化科教融汇、产教融合协同育人，学校围绕特定专业领域、新兴产业发展、新技术应用、专业核心素质等，</w:t>
      </w:r>
      <w:r>
        <w:rPr>
          <w:rFonts w:ascii="仿宋" w:eastAsia="仿宋" w:hAnsi="仿宋"/>
          <w:sz w:val="30"/>
          <w:szCs w:val="30"/>
        </w:rPr>
        <w:t>建设了一批“微专业”，现面向全校本科生招生，具体事宜如下：</w:t>
      </w:r>
    </w:p>
    <w:p w14:paraId="1AA916EB" w14:textId="77777777" w:rsidR="00BB6681" w:rsidRDefault="002E19B9">
      <w:pPr>
        <w:widowControl/>
        <w:spacing w:line="560" w:lineRule="exact"/>
        <w:ind w:firstLine="482"/>
        <w:jc w:val="left"/>
        <w:rPr>
          <w:rFonts w:ascii="黑体" w:eastAsia="黑体" w:hAnsi="黑体"/>
          <w:b/>
          <w:sz w:val="30"/>
          <w:szCs w:val="30"/>
        </w:rPr>
      </w:pPr>
      <w:r>
        <w:rPr>
          <w:rFonts w:ascii="黑体" w:eastAsia="黑体" w:hAnsi="黑体" w:hint="eastAsia"/>
          <w:b/>
          <w:sz w:val="30"/>
          <w:szCs w:val="30"/>
        </w:rPr>
        <w:t>一、微专业简介</w:t>
      </w:r>
    </w:p>
    <w:p w14:paraId="79F5C8AE" w14:textId="77777777" w:rsidR="00BB6681" w:rsidRDefault="002E19B9" w:rsidP="00924A5E">
      <w:pPr>
        <w:widowControl/>
        <w:ind w:firstLineChars="200" w:firstLine="600"/>
        <w:jc w:val="left"/>
        <w:rPr>
          <w:rFonts w:ascii="仿宋" w:eastAsia="仿宋" w:hAnsi="仿宋"/>
          <w:sz w:val="30"/>
          <w:szCs w:val="30"/>
        </w:rPr>
      </w:pPr>
      <w:r>
        <w:rPr>
          <w:rFonts w:ascii="仿宋" w:eastAsia="仿宋" w:hAnsi="仿宋"/>
          <w:sz w:val="30"/>
          <w:szCs w:val="30"/>
        </w:rPr>
        <w:t>202</w:t>
      </w:r>
      <w:r>
        <w:rPr>
          <w:rFonts w:ascii="仿宋" w:eastAsia="仿宋" w:hAnsi="仿宋" w:hint="eastAsia"/>
          <w:sz w:val="30"/>
          <w:szCs w:val="30"/>
        </w:rPr>
        <w:t>4</w:t>
      </w:r>
      <w:r>
        <w:rPr>
          <w:rFonts w:ascii="仿宋" w:eastAsia="仿宋" w:hAnsi="仿宋"/>
          <w:sz w:val="30"/>
          <w:szCs w:val="30"/>
        </w:rPr>
        <w:t>年学校开设微专业名单如下表，相关微专业的招生简章见附件1</w:t>
      </w:r>
      <w:r>
        <w:rPr>
          <w:rFonts w:ascii="仿宋" w:eastAsia="仿宋" w:hAnsi="仿宋" w:hint="eastAsia"/>
          <w:sz w:val="30"/>
          <w:szCs w:val="30"/>
        </w:rPr>
        <w:t>。</w:t>
      </w:r>
    </w:p>
    <w:p w14:paraId="259C86F8" w14:textId="6EB2FA39" w:rsidR="00AD6E9C" w:rsidRDefault="00AD6E9C" w:rsidP="00AD6E9C">
      <w:pPr>
        <w:widowControl/>
        <w:jc w:val="center"/>
        <w:rPr>
          <w:rFonts w:ascii="仿宋" w:eastAsia="仿宋" w:hAnsi="仿宋"/>
          <w:sz w:val="30"/>
          <w:szCs w:val="30"/>
        </w:rPr>
      </w:pPr>
      <w:r>
        <w:rPr>
          <w:rFonts w:ascii="仿宋" w:eastAsia="仿宋" w:hAnsi="仿宋"/>
          <w:sz w:val="30"/>
          <w:szCs w:val="30"/>
        </w:rPr>
        <w:t>表</w:t>
      </w:r>
      <w:r>
        <w:rPr>
          <w:rFonts w:ascii="仿宋" w:eastAsia="仿宋" w:hAnsi="仿宋" w:hint="eastAsia"/>
          <w:sz w:val="30"/>
          <w:szCs w:val="30"/>
        </w:rPr>
        <w:t>1</w:t>
      </w:r>
      <w:r>
        <w:rPr>
          <w:rFonts w:ascii="仿宋" w:eastAsia="仿宋" w:hAnsi="仿宋"/>
          <w:sz w:val="30"/>
          <w:szCs w:val="30"/>
        </w:rPr>
        <w:t xml:space="preserve"> 微专业基本情况</w:t>
      </w:r>
    </w:p>
    <w:tbl>
      <w:tblPr>
        <w:tblStyle w:val="a6"/>
        <w:tblW w:w="9286" w:type="dxa"/>
        <w:jc w:val="center"/>
        <w:tblLook w:val="04A0" w:firstRow="1" w:lastRow="0" w:firstColumn="1" w:lastColumn="0" w:noHBand="0" w:noVBand="1"/>
      </w:tblPr>
      <w:tblGrid>
        <w:gridCol w:w="534"/>
        <w:gridCol w:w="2081"/>
        <w:gridCol w:w="1676"/>
        <w:gridCol w:w="1231"/>
        <w:gridCol w:w="1467"/>
        <w:gridCol w:w="1172"/>
        <w:gridCol w:w="1125"/>
      </w:tblGrid>
      <w:tr w:rsidR="00BB6681" w14:paraId="3BF9035E" w14:textId="77777777">
        <w:trPr>
          <w:jc w:val="center"/>
        </w:trPr>
        <w:tc>
          <w:tcPr>
            <w:tcW w:w="534" w:type="dxa"/>
            <w:shd w:val="clear" w:color="auto" w:fill="C6D9F1" w:themeFill="text2" w:themeFillTint="33"/>
            <w:vAlign w:val="center"/>
          </w:tcPr>
          <w:p w14:paraId="7C263135"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序</w:t>
            </w:r>
          </w:p>
          <w:p w14:paraId="1525CF47"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号</w:t>
            </w:r>
          </w:p>
        </w:tc>
        <w:tc>
          <w:tcPr>
            <w:tcW w:w="2081" w:type="dxa"/>
            <w:shd w:val="clear" w:color="auto" w:fill="C6D9F1" w:themeFill="text2" w:themeFillTint="33"/>
            <w:vAlign w:val="center"/>
          </w:tcPr>
          <w:p w14:paraId="0E23CF75"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专业</w:t>
            </w:r>
          </w:p>
          <w:p w14:paraId="3233B0A6"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名称</w:t>
            </w:r>
          </w:p>
        </w:tc>
        <w:tc>
          <w:tcPr>
            <w:tcW w:w="1676" w:type="dxa"/>
            <w:shd w:val="clear" w:color="auto" w:fill="C6D9F1" w:themeFill="text2" w:themeFillTint="33"/>
            <w:vAlign w:val="center"/>
          </w:tcPr>
          <w:p w14:paraId="738AB3B4"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牵头</w:t>
            </w:r>
          </w:p>
          <w:p w14:paraId="7333E179"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院系</w:t>
            </w:r>
          </w:p>
        </w:tc>
        <w:tc>
          <w:tcPr>
            <w:tcW w:w="1231" w:type="dxa"/>
            <w:shd w:val="clear" w:color="auto" w:fill="C6D9F1" w:themeFill="text2" w:themeFillTint="33"/>
            <w:vAlign w:val="center"/>
          </w:tcPr>
          <w:p w14:paraId="402B5B09"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修业</w:t>
            </w:r>
          </w:p>
          <w:p w14:paraId="34CEB377"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年限</w:t>
            </w:r>
          </w:p>
        </w:tc>
        <w:tc>
          <w:tcPr>
            <w:tcW w:w="1467" w:type="dxa"/>
            <w:shd w:val="clear" w:color="auto" w:fill="C6D9F1" w:themeFill="text2" w:themeFillTint="33"/>
            <w:vAlign w:val="center"/>
          </w:tcPr>
          <w:p w14:paraId="3C345C09"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面向</w:t>
            </w:r>
          </w:p>
          <w:p w14:paraId="6F7D9EC9"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专业</w:t>
            </w:r>
          </w:p>
        </w:tc>
        <w:tc>
          <w:tcPr>
            <w:tcW w:w="1172" w:type="dxa"/>
            <w:shd w:val="clear" w:color="auto" w:fill="C6D9F1" w:themeFill="text2" w:themeFillTint="33"/>
            <w:vAlign w:val="center"/>
          </w:tcPr>
          <w:p w14:paraId="75F443F7"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面向</w:t>
            </w:r>
          </w:p>
          <w:p w14:paraId="50A396A3"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b/>
                <w:bCs/>
                <w:color w:val="333300"/>
                <w:kern w:val="0"/>
                <w:sz w:val="24"/>
                <w:szCs w:val="24"/>
              </w:rPr>
              <w:t>年级</w:t>
            </w:r>
          </w:p>
        </w:tc>
        <w:tc>
          <w:tcPr>
            <w:tcW w:w="1125" w:type="dxa"/>
            <w:shd w:val="clear" w:color="auto" w:fill="C6D9F1" w:themeFill="text2" w:themeFillTint="33"/>
            <w:vAlign w:val="center"/>
          </w:tcPr>
          <w:p w14:paraId="22315568" w14:textId="77777777" w:rsidR="00BB6681" w:rsidRDefault="002E19B9">
            <w:pPr>
              <w:widowControl/>
              <w:spacing w:line="300" w:lineRule="exact"/>
              <w:jc w:val="center"/>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招生</w:t>
            </w:r>
          </w:p>
          <w:p w14:paraId="642D8079"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b/>
                <w:bCs/>
                <w:color w:val="333300"/>
                <w:kern w:val="0"/>
                <w:sz w:val="24"/>
                <w:szCs w:val="24"/>
              </w:rPr>
              <w:t>人数</w:t>
            </w:r>
          </w:p>
        </w:tc>
      </w:tr>
      <w:tr w:rsidR="00BB6681" w14:paraId="4D8B1AE8" w14:textId="77777777">
        <w:trPr>
          <w:jc w:val="center"/>
        </w:trPr>
        <w:tc>
          <w:tcPr>
            <w:tcW w:w="534" w:type="dxa"/>
            <w:vAlign w:val="center"/>
          </w:tcPr>
          <w:p w14:paraId="7907A319"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1</w:t>
            </w:r>
          </w:p>
        </w:tc>
        <w:tc>
          <w:tcPr>
            <w:tcW w:w="2081" w:type="dxa"/>
            <w:vAlign w:val="center"/>
          </w:tcPr>
          <w:p w14:paraId="23233AB5"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智能工程审计</w:t>
            </w:r>
          </w:p>
        </w:tc>
        <w:tc>
          <w:tcPr>
            <w:tcW w:w="1676" w:type="dxa"/>
            <w:vAlign w:val="center"/>
          </w:tcPr>
          <w:p w14:paraId="3716010C"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管理学院</w:t>
            </w:r>
          </w:p>
        </w:tc>
        <w:tc>
          <w:tcPr>
            <w:tcW w:w="1231" w:type="dxa"/>
            <w:vAlign w:val="center"/>
          </w:tcPr>
          <w:p w14:paraId="4D52445C" w14:textId="6B8C0DDF" w:rsidR="00BB6681" w:rsidRDefault="00F609B5">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1-</w:t>
            </w:r>
            <w:r w:rsidR="002E19B9">
              <w:rPr>
                <w:rFonts w:ascii="华文中宋" w:eastAsia="华文中宋" w:hAnsi="华文中宋" w:cs="宋体" w:hint="eastAsia"/>
                <w:b/>
                <w:bCs/>
                <w:color w:val="333300"/>
                <w:kern w:val="0"/>
                <w:sz w:val="24"/>
                <w:szCs w:val="24"/>
              </w:rPr>
              <w:t>1.5年</w:t>
            </w:r>
          </w:p>
        </w:tc>
        <w:tc>
          <w:tcPr>
            <w:tcW w:w="1467" w:type="dxa"/>
            <w:vAlign w:val="center"/>
          </w:tcPr>
          <w:p w14:paraId="67F67E72"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土木学院</w:t>
            </w:r>
          </w:p>
          <w:p w14:paraId="2D5503F5"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安全学院</w:t>
            </w:r>
          </w:p>
          <w:p w14:paraId="07EA8E47"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管理学院</w:t>
            </w:r>
          </w:p>
          <w:p w14:paraId="5BEB5DA5"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所有专业</w:t>
            </w:r>
          </w:p>
        </w:tc>
        <w:tc>
          <w:tcPr>
            <w:tcW w:w="1172" w:type="dxa"/>
            <w:vAlign w:val="center"/>
          </w:tcPr>
          <w:p w14:paraId="318030E8"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2022级</w:t>
            </w:r>
          </w:p>
          <w:p w14:paraId="42A5E8A6"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2023级</w:t>
            </w:r>
          </w:p>
        </w:tc>
        <w:tc>
          <w:tcPr>
            <w:tcW w:w="1125" w:type="dxa"/>
            <w:vAlign w:val="center"/>
          </w:tcPr>
          <w:p w14:paraId="742B6197" w14:textId="77777777" w:rsidR="00BB6681" w:rsidRDefault="002E19B9">
            <w:pPr>
              <w:widowControl/>
              <w:spacing w:before="100" w:beforeAutospacing="1" w:after="100" w:afterAutospacing="1"/>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60</w:t>
            </w:r>
          </w:p>
        </w:tc>
      </w:tr>
      <w:tr w:rsidR="00BB6681" w14:paraId="37F6DB5B" w14:textId="77777777">
        <w:trPr>
          <w:jc w:val="center"/>
        </w:trPr>
        <w:tc>
          <w:tcPr>
            <w:tcW w:w="534" w:type="dxa"/>
            <w:vAlign w:val="center"/>
          </w:tcPr>
          <w:p w14:paraId="18A91579"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2</w:t>
            </w:r>
          </w:p>
        </w:tc>
        <w:tc>
          <w:tcPr>
            <w:tcW w:w="2081" w:type="dxa"/>
            <w:vAlign w:val="center"/>
          </w:tcPr>
          <w:p w14:paraId="1BED1174"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涉外工程法</w:t>
            </w:r>
          </w:p>
        </w:tc>
        <w:tc>
          <w:tcPr>
            <w:tcW w:w="1676" w:type="dxa"/>
            <w:vAlign w:val="center"/>
          </w:tcPr>
          <w:p w14:paraId="228D18BD"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经法学院</w:t>
            </w:r>
          </w:p>
        </w:tc>
        <w:tc>
          <w:tcPr>
            <w:tcW w:w="1231" w:type="dxa"/>
            <w:vAlign w:val="center"/>
          </w:tcPr>
          <w:p w14:paraId="0BEC35E8" w14:textId="6671DA06" w:rsidR="00BB6681" w:rsidRDefault="00F609B5">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1-</w:t>
            </w:r>
            <w:r w:rsidR="002E19B9">
              <w:rPr>
                <w:rFonts w:ascii="华文中宋" w:eastAsia="华文中宋" w:hAnsi="华文中宋" w:cs="宋体" w:hint="eastAsia"/>
                <w:b/>
                <w:bCs/>
                <w:color w:val="333300"/>
                <w:kern w:val="0"/>
                <w:sz w:val="24"/>
                <w:szCs w:val="24"/>
              </w:rPr>
              <w:t>1.5年</w:t>
            </w:r>
          </w:p>
        </w:tc>
        <w:tc>
          <w:tcPr>
            <w:tcW w:w="1467" w:type="dxa"/>
            <w:vAlign w:val="center"/>
          </w:tcPr>
          <w:p w14:paraId="191B6EF6"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全校各专业</w:t>
            </w:r>
          </w:p>
          <w:p w14:paraId="4AEB5C77"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（除法律）</w:t>
            </w:r>
          </w:p>
        </w:tc>
        <w:tc>
          <w:tcPr>
            <w:tcW w:w="1172" w:type="dxa"/>
            <w:vAlign w:val="center"/>
          </w:tcPr>
          <w:p w14:paraId="38FC1D50"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2022级</w:t>
            </w:r>
          </w:p>
          <w:p w14:paraId="48908943"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2023级</w:t>
            </w:r>
          </w:p>
        </w:tc>
        <w:tc>
          <w:tcPr>
            <w:tcW w:w="1125" w:type="dxa"/>
            <w:vAlign w:val="center"/>
          </w:tcPr>
          <w:p w14:paraId="0A2903CB" w14:textId="1B823E38" w:rsidR="00BB6681" w:rsidRDefault="00112E93">
            <w:pPr>
              <w:widowControl/>
              <w:spacing w:before="100" w:beforeAutospacing="1" w:after="100" w:afterAutospacing="1"/>
              <w:jc w:val="center"/>
              <w:rPr>
                <w:rFonts w:ascii="华文中宋" w:eastAsia="华文中宋" w:hAnsi="华文中宋" w:cs="宋体"/>
                <w:color w:val="333300"/>
                <w:kern w:val="0"/>
                <w:sz w:val="24"/>
                <w:szCs w:val="24"/>
              </w:rPr>
            </w:pPr>
            <w:r>
              <w:rPr>
                <w:rFonts w:ascii="华文中宋" w:eastAsia="华文中宋" w:hAnsi="华文中宋" w:cs="宋体"/>
                <w:color w:val="333300"/>
                <w:kern w:val="0"/>
                <w:sz w:val="24"/>
                <w:szCs w:val="24"/>
              </w:rPr>
              <w:t>100</w:t>
            </w:r>
          </w:p>
        </w:tc>
      </w:tr>
      <w:tr w:rsidR="00BB6681" w14:paraId="4AAC0072" w14:textId="77777777">
        <w:trPr>
          <w:jc w:val="center"/>
        </w:trPr>
        <w:tc>
          <w:tcPr>
            <w:tcW w:w="534" w:type="dxa"/>
            <w:vAlign w:val="center"/>
          </w:tcPr>
          <w:p w14:paraId="1236E325"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3</w:t>
            </w:r>
          </w:p>
        </w:tc>
        <w:tc>
          <w:tcPr>
            <w:tcW w:w="2081" w:type="dxa"/>
            <w:vAlign w:val="center"/>
          </w:tcPr>
          <w:p w14:paraId="0FC98B49"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数字人文</w:t>
            </w:r>
          </w:p>
        </w:tc>
        <w:tc>
          <w:tcPr>
            <w:tcW w:w="1676" w:type="dxa"/>
            <w:vAlign w:val="center"/>
          </w:tcPr>
          <w:p w14:paraId="40509D10"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语言文化学院</w:t>
            </w:r>
          </w:p>
        </w:tc>
        <w:tc>
          <w:tcPr>
            <w:tcW w:w="1231" w:type="dxa"/>
            <w:vAlign w:val="center"/>
          </w:tcPr>
          <w:p w14:paraId="128C6C09" w14:textId="202F9578" w:rsidR="00BB6681" w:rsidRDefault="00F609B5">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1-</w:t>
            </w:r>
            <w:r w:rsidR="002E19B9">
              <w:rPr>
                <w:rFonts w:ascii="华文中宋" w:eastAsia="华文中宋" w:hAnsi="华文中宋" w:cs="宋体" w:hint="eastAsia"/>
                <w:b/>
                <w:bCs/>
                <w:color w:val="333300"/>
                <w:kern w:val="0"/>
                <w:sz w:val="24"/>
                <w:szCs w:val="24"/>
              </w:rPr>
              <w:t>1.5年</w:t>
            </w:r>
          </w:p>
        </w:tc>
        <w:tc>
          <w:tcPr>
            <w:tcW w:w="1467" w:type="dxa"/>
            <w:vAlign w:val="center"/>
          </w:tcPr>
          <w:p w14:paraId="15F4E88C"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全校各专业</w:t>
            </w:r>
          </w:p>
        </w:tc>
        <w:tc>
          <w:tcPr>
            <w:tcW w:w="1172" w:type="dxa"/>
            <w:vAlign w:val="center"/>
          </w:tcPr>
          <w:p w14:paraId="48B143DB"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2022级</w:t>
            </w:r>
          </w:p>
          <w:p w14:paraId="01D03103"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2023级</w:t>
            </w:r>
          </w:p>
        </w:tc>
        <w:tc>
          <w:tcPr>
            <w:tcW w:w="1125" w:type="dxa"/>
            <w:vAlign w:val="center"/>
          </w:tcPr>
          <w:p w14:paraId="57C52E74" w14:textId="2B849E2A" w:rsidR="00BB6681" w:rsidRDefault="00767332">
            <w:pPr>
              <w:widowControl/>
              <w:spacing w:before="100" w:beforeAutospacing="1" w:after="100" w:afterAutospacing="1"/>
              <w:jc w:val="center"/>
              <w:rPr>
                <w:rFonts w:ascii="华文中宋" w:eastAsia="华文中宋" w:hAnsi="华文中宋" w:cs="宋体"/>
                <w:color w:val="333300"/>
                <w:kern w:val="0"/>
                <w:sz w:val="24"/>
                <w:szCs w:val="24"/>
              </w:rPr>
            </w:pPr>
            <w:r>
              <w:rPr>
                <w:rFonts w:ascii="华文中宋" w:eastAsia="华文中宋" w:hAnsi="华文中宋" w:cs="宋体"/>
                <w:color w:val="333300"/>
                <w:kern w:val="0"/>
                <w:sz w:val="24"/>
                <w:szCs w:val="24"/>
              </w:rPr>
              <w:t>100</w:t>
            </w:r>
          </w:p>
        </w:tc>
      </w:tr>
      <w:tr w:rsidR="00BB6681" w14:paraId="7AB9467F" w14:textId="77777777">
        <w:trPr>
          <w:jc w:val="center"/>
        </w:trPr>
        <w:tc>
          <w:tcPr>
            <w:tcW w:w="534" w:type="dxa"/>
            <w:vAlign w:val="center"/>
          </w:tcPr>
          <w:p w14:paraId="0D6D490C" w14:textId="77777777" w:rsidR="00BB6681" w:rsidRDefault="002E19B9">
            <w:pPr>
              <w:widowControl/>
              <w:spacing w:line="300" w:lineRule="exact"/>
              <w:jc w:val="center"/>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4</w:t>
            </w:r>
          </w:p>
        </w:tc>
        <w:tc>
          <w:tcPr>
            <w:tcW w:w="2081" w:type="dxa"/>
            <w:vAlign w:val="center"/>
          </w:tcPr>
          <w:p w14:paraId="1EE30D38" w14:textId="77777777" w:rsidR="00BB6681" w:rsidRDefault="002E19B9">
            <w:pPr>
              <w:widowControl/>
              <w:spacing w:line="300" w:lineRule="exact"/>
              <w:jc w:val="left"/>
              <w:rPr>
                <w:rFonts w:ascii="华文中宋" w:eastAsia="华文中宋" w:hAnsi="华文中宋" w:cs="宋体"/>
                <w:b/>
                <w:bCs/>
                <w:color w:val="333300"/>
                <w:kern w:val="0"/>
                <w:sz w:val="24"/>
                <w:szCs w:val="24"/>
              </w:rPr>
            </w:pPr>
            <w:r>
              <w:rPr>
                <w:rFonts w:ascii="华文中宋" w:eastAsia="华文中宋" w:hAnsi="华文中宋" w:cs="宋体" w:hint="eastAsia"/>
                <w:b/>
                <w:bCs/>
                <w:color w:val="333300"/>
                <w:kern w:val="0"/>
                <w:sz w:val="24"/>
                <w:szCs w:val="24"/>
              </w:rPr>
              <w:t>新媒体艺术设计</w:t>
            </w:r>
          </w:p>
        </w:tc>
        <w:tc>
          <w:tcPr>
            <w:tcW w:w="1676" w:type="dxa"/>
            <w:vAlign w:val="center"/>
          </w:tcPr>
          <w:p w14:paraId="0E505212"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建艺学院</w:t>
            </w:r>
          </w:p>
        </w:tc>
        <w:tc>
          <w:tcPr>
            <w:tcW w:w="1231" w:type="dxa"/>
            <w:vAlign w:val="center"/>
          </w:tcPr>
          <w:p w14:paraId="1D574A4D" w14:textId="16E1F950" w:rsidR="00BB6681" w:rsidRDefault="00F609B5">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1-</w:t>
            </w:r>
            <w:r w:rsidR="002E19B9">
              <w:rPr>
                <w:rFonts w:ascii="华文中宋" w:eastAsia="华文中宋" w:hAnsi="华文中宋" w:cs="宋体" w:hint="eastAsia"/>
                <w:b/>
                <w:bCs/>
                <w:color w:val="333300"/>
                <w:kern w:val="0"/>
                <w:sz w:val="24"/>
                <w:szCs w:val="24"/>
              </w:rPr>
              <w:t>1.5年</w:t>
            </w:r>
          </w:p>
        </w:tc>
        <w:tc>
          <w:tcPr>
            <w:tcW w:w="1467" w:type="dxa"/>
            <w:vAlign w:val="center"/>
          </w:tcPr>
          <w:p w14:paraId="7B189661" w14:textId="77777777" w:rsidR="00BB6681" w:rsidRDefault="002E19B9">
            <w:pPr>
              <w:widowControl/>
              <w:spacing w:line="300" w:lineRule="exact"/>
              <w:jc w:val="left"/>
              <w:rPr>
                <w:rFonts w:ascii="宋体" w:eastAsia="宋体" w:hAnsi="宋体" w:cs="宋体"/>
                <w:kern w:val="0"/>
                <w:sz w:val="24"/>
                <w:szCs w:val="24"/>
              </w:rPr>
            </w:pPr>
            <w:r>
              <w:rPr>
                <w:rFonts w:ascii="华文中宋" w:eastAsia="华文中宋" w:hAnsi="华文中宋" w:cs="宋体" w:hint="eastAsia"/>
                <w:b/>
                <w:bCs/>
                <w:color w:val="333300"/>
                <w:kern w:val="0"/>
                <w:sz w:val="24"/>
                <w:szCs w:val="24"/>
              </w:rPr>
              <w:t>全校各专业</w:t>
            </w:r>
          </w:p>
        </w:tc>
        <w:tc>
          <w:tcPr>
            <w:tcW w:w="1172" w:type="dxa"/>
            <w:vAlign w:val="center"/>
          </w:tcPr>
          <w:p w14:paraId="27CB42E0"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2022级</w:t>
            </w:r>
          </w:p>
          <w:p w14:paraId="4AB7C3BD" w14:textId="77777777" w:rsidR="00BB6681" w:rsidRDefault="002E19B9">
            <w:pPr>
              <w:widowControl/>
              <w:spacing w:line="300" w:lineRule="exact"/>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2023级</w:t>
            </w:r>
          </w:p>
        </w:tc>
        <w:tc>
          <w:tcPr>
            <w:tcW w:w="1125" w:type="dxa"/>
            <w:vAlign w:val="center"/>
          </w:tcPr>
          <w:p w14:paraId="13B87F6E" w14:textId="77777777" w:rsidR="00BB6681" w:rsidRDefault="002E19B9">
            <w:pPr>
              <w:widowControl/>
              <w:spacing w:before="100" w:beforeAutospacing="1" w:after="100" w:afterAutospacing="1"/>
              <w:jc w:val="center"/>
              <w:rPr>
                <w:rFonts w:ascii="华文中宋" w:eastAsia="华文中宋" w:hAnsi="华文中宋" w:cs="宋体"/>
                <w:color w:val="333300"/>
                <w:kern w:val="0"/>
                <w:sz w:val="24"/>
                <w:szCs w:val="24"/>
              </w:rPr>
            </w:pPr>
            <w:r>
              <w:rPr>
                <w:rFonts w:ascii="华文中宋" w:eastAsia="华文中宋" w:hAnsi="华文中宋" w:cs="宋体" w:hint="eastAsia"/>
                <w:color w:val="333300"/>
                <w:kern w:val="0"/>
                <w:sz w:val="24"/>
                <w:szCs w:val="24"/>
              </w:rPr>
              <w:t>20</w:t>
            </w:r>
          </w:p>
        </w:tc>
      </w:tr>
    </w:tbl>
    <w:p w14:paraId="7D409FD9" w14:textId="77777777" w:rsidR="00BB6681" w:rsidRDefault="002E19B9">
      <w:pPr>
        <w:widowControl/>
        <w:spacing w:line="560" w:lineRule="exact"/>
        <w:ind w:firstLineChars="200" w:firstLine="602"/>
        <w:jc w:val="left"/>
        <w:rPr>
          <w:rFonts w:ascii="黑体" w:eastAsia="黑体" w:hAnsi="黑体"/>
          <w:b/>
          <w:sz w:val="30"/>
          <w:szCs w:val="30"/>
        </w:rPr>
      </w:pPr>
      <w:r>
        <w:rPr>
          <w:rFonts w:ascii="黑体" w:eastAsia="黑体" w:hAnsi="黑体" w:hint="eastAsia"/>
          <w:b/>
          <w:sz w:val="30"/>
          <w:szCs w:val="30"/>
        </w:rPr>
        <w:t>二、组织形式</w:t>
      </w:r>
    </w:p>
    <w:p w14:paraId="2EDEBB79" w14:textId="6F714837" w:rsidR="00BB6681" w:rsidRDefault="002E19B9" w:rsidP="00924A5E">
      <w:pPr>
        <w:ind w:firstLine="601"/>
        <w:rPr>
          <w:rFonts w:ascii="仿宋" w:eastAsia="仿宋" w:hAnsi="仿宋"/>
          <w:sz w:val="30"/>
          <w:szCs w:val="30"/>
        </w:rPr>
      </w:pPr>
      <w:r>
        <w:rPr>
          <w:rFonts w:ascii="仿宋" w:eastAsia="仿宋" w:hAnsi="仿宋" w:hint="eastAsia"/>
          <w:sz w:val="30"/>
          <w:szCs w:val="30"/>
        </w:rPr>
        <w:t>1、每个微专业开设5-10门课程，每门课程原则上为1-3</w:t>
      </w:r>
      <w:r w:rsidR="009B675B">
        <w:rPr>
          <w:rFonts w:ascii="仿宋" w:eastAsia="仿宋" w:hAnsi="仿宋" w:hint="eastAsia"/>
          <w:sz w:val="30"/>
          <w:szCs w:val="30"/>
        </w:rPr>
        <w:t>学分，总学分控制在1</w:t>
      </w:r>
      <w:r w:rsidR="00952600">
        <w:rPr>
          <w:rFonts w:ascii="仿宋" w:eastAsia="仿宋" w:hAnsi="仿宋"/>
          <w:sz w:val="30"/>
          <w:szCs w:val="30"/>
        </w:rPr>
        <w:t>4</w:t>
      </w:r>
      <w:r w:rsidR="009B675B">
        <w:rPr>
          <w:rFonts w:ascii="仿宋" w:eastAsia="仿宋" w:hAnsi="仿宋" w:hint="eastAsia"/>
          <w:sz w:val="30"/>
          <w:szCs w:val="30"/>
        </w:rPr>
        <w:t>-25学分。</w:t>
      </w:r>
    </w:p>
    <w:p w14:paraId="07CF7C3B" w14:textId="77777777" w:rsidR="00BB6681" w:rsidRDefault="002E19B9" w:rsidP="00924A5E">
      <w:pPr>
        <w:ind w:firstLine="601"/>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课程授课</w:t>
      </w:r>
      <w:r>
        <w:rPr>
          <w:rFonts w:ascii="仿宋" w:eastAsia="仿宋" w:hAnsi="仿宋" w:hint="eastAsia"/>
          <w:sz w:val="30"/>
          <w:szCs w:val="30"/>
        </w:rPr>
        <w:t>时间</w:t>
      </w:r>
      <w:r>
        <w:rPr>
          <w:rFonts w:ascii="仿宋" w:eastAsia="仿宋" w:hAnsi="仿宋"/>
          <w:sz w:val="30"/>
          <w:szCs w:val="30"/>
        </w:rPr>
        <w:t>一般安排在晚上或周末或寒暑假。</w:t>
      </w:r>
    </w:p>
    <w:p w14:paraId="66F0C642" w14:textId="77777777" w:rsidR="00BB6681" w:rsidRDefault="002E19B9" w:rsidP="00924A5E">
      <w:pPr>
        <w:ind w:firstLine="601"/>
        <w:rPr>
          <w:rFonts w:ascii="仿宋" w:eastAsia="仿宋" w:hAnsi="仿宋" w:cs="宋体"/>
          <w:kern w:val="0"/>
          <w:sz w:val="30"/>
          <w:szCs w:val="30"/>
        </w:rPr>
      </w:pPr>
      <w:r>
        <w:rPr>
          <w:rFonts w:ascii="仿宋" w:eastAsia="仿宋" w:hAnsi="仿宋" w:hint="eastAsia"/>
          <w:sz w:val="30"/>
          <w:szCs w:val="30"/>
        </w:rPr>
        <w:t>3、</w:t>
      </w:r>
      <w:r>
        <w:rPr>
          <w:rFonts w:ascii="仿宋" w:eastAsia="仿宋" w:hAnsi="仿宋" w:cs="宋体" w:hint="eastAsia"/>
          <w:kern w:val="0"/>
          <w:sz w:val="30"/>
          <w:szCs w:val="30"/>
        </w:rPr>
        <w:t>微专业采取单独编班形式组织教学，可灵活采用线上、线下、</w:t>
      </w:r>
      <w:r>
        <w:rPr>
          <w:rFonts w:ascii="仿宋" w:eastAsia="仿宋" w:hAnsi="仿宋" w:cs="宋体" w:hint="eastAsia"/>
          <w:kern w:val="0"/>
          <w:sz w:val="30"/>
          <w:szCs w:val="30"/>
        </w:rPr>
        <w:lastRenderedPageBreak/>
        <w:t>线上线下相结合等多种模式开展教学。</w:t>
      </w:r>
    </w:p>
    <w:p w14:paraId="218FF033" w14:textId="77777777" w:rsidR="00BB6681" w:rsidRDefault="002E19B9" w:rsidP="00924A5E">
      <w:pPr>
        <w:ind w:firstLine="600"/>
        <w:rPr>
          <w:rFonts w:ascii="仿宋" w:eastAsia="仿宋" w:hAnsi="仿宋" w:cs="宋体"/>
          <w:kern w:val="0"/>
          <w:sz w:val="30"/>
          <w:szCs w:val="30"/>
        </w:rPr>
      </w:pPr>
      <w:r>
        <w:rPr>
          <w:rFonts w:ascii="仿宋" w:eastAsia="仿宋" w:hAnsi="仿宋" w:cs="宋体" w:hint="eastAsia"/>
          <w:kern w:val="0"/>
          <w:sz w:val="30"/>
          <w:szCs w:val="30"/>
        </w:rPr>
        <w:t>4、微专业学费按照75元/学分标准由财务处一次性统一收取。</w:t>
      </w:r>
    </w:p>
    <w:p w14:paraId="440BF7CA" w14:textId="77777777" w:rsidR="00BB6681" w:rsidRDefault="002E19B9" w:rsidP="00924A5E">
      <w:pPr>
        <w:ind w:firstLine="600"/>
        <w:rPr>
          <w:rFonts w:ascii="仿宋" w:eastAsia="仿宋" w:hAnsi="仿宋"/>
          <w:sz w:val="30"/>
          <w:szCs w:val="30"/>
        </w:rPr>
      </w:pPr>
      <w:r>
        <w:rPr>
          <w:rFonts w:ascii="仿宋" w:eastAsia="仿宋" w:hAnsi="仿宋" w:cs="宋体" w:hint="eastAsia"/>
          <w:kern w:val="0"/>
          <w:sz w:val="30"/>
          <w:szCs w:val="30"/>
        </w:rPr>
        <w:t>5、</w:t>
      </w:r>
      <w:r>
        <w:rPr>
          <w:rFonts w:ascii="仿宋" w:eastAsia="仿宋" w:hAnsi="仿宋" w:hint="eastAsia"/>
          <w:sz w:val="30"/>
          <w:szCs w:val="30"/>
        </w:rPr>
        <w:t>微专业实行学分制管理，考核不及格的课程可补考一次，补考不及格须重新修读。</w:t>
      </w:r>
    </w:p>
    <w:p w14:paraId="6506C19C" w14:textId="77777777" w:rsidR="00BB6681" w:rsidRDefault="002E19B9" w:rsidP="00924A5E">
      <w:pPr>
        <w:ind w:firstLine="601"/>
        <w:rPr>
          <w:rFonts w:ascii="仿宋" w:eastAsia="仿宋" w:hAnsi="仿宋" w:cs="宋体"/>
          <w:kern w:val="0"/>
          <w:sz w:val="30"/>
          <w:szCs w:val="30"/>
        </w:rPr>
      </w:pPr>
      <w:r>
        <w:rPr>
          <w:rFonts w:ascii="仿宋" w:eastAsia="仿宋" w:hAnsi="仿宋" w:hint="eastAsia"/>
          <w:sz w:val="30"/>
          <w:szCs w:val="30"/>
        </w:rPr>
        <w:t>6、</w:t>
      </w:r>
      <w:r>
        <w:rPr>
          <w:rFonts w:ascii="仿宋" w:eastAsia="仿宋" w:hAnsi="仿宋" w:cs="宋体" w:hint="eastAsia"/>
          <w:kern w:val="0"/>
          <w:sz w:val="30"/>
          <w:szCs w:val="30"/>
        </w:rPr>
        <w:t>因学习兴趣发生转移或课程考核不合格等原因，经开设单位审核同意后可退出微专业班级，相关退费说明详见附件2《石家庄铁道大学微专业管理办法（试行）》。</w:t>
      </w:r>
    </w:p>
    <w:p w14:paraId="041242DE" w14:textId="77777777" w:rsidR="00BB6681" w:rsidRDefault="002E19B9" w:rsidP="00924A5E">
      <w:pPr>
        <w:ind w:firstLine="601"/>
      </w:pPr>
      <w:r>
        <w:rPr>
          <w:rFonts w:ascii="仿宋" w:eastAsia="仿宋" w:hAnsi="仿宋" w:cs="宋体" w:hint="eastAsia"/>
          <w:kern w:val="0"/>
          <w:sz w:val="30"/>
          <w:szCs w:val="30"/>
        </w:rPr>
        <w:t>7、微专业所有课程考核合格后，教务处统一核发微专业修读证书。</w:t>
      </w:r>
    </w:p>
    <w:p w14:paraId="6F403729" w14:textId="77777777" w:rsidR="00BB6681" w:rsidRDefault="002E19B9">
      <w:pPr>
        <w:widowControl/>
        <w:spacing w:line="560" w:lineRule="exact"/>
        <w:ind w:firstLine="482"/>
        <w:jc w:val="left"/>
        <w:rPr>
          <w:rFonts w:ascii="黑体" w:eastAsia="黑体" w:hAnsi="黑体"/>
          <w:b/>
          <w:sz w:val="30"/>
          <w:szCs w:val="30"/>
        </w:rPr>
      </w:pPr>
      <w:r>
        <w:rPr>
          <w:rFonts w:ascii="黑体" w:eastAsia="黑体" w:hAnsi="黑体" w:hint="eastAsia"/>
          <w:b/>
          <w:sz w:val="30"/>
          <w:szCs w:val="30"/>
        </w:rPr>
        <w:t>三、报名条件</w:t>
      </w:r>
    </w:p>
    <w:p w14:paraId="4CB2FADE" w14:textId="2E7FA108" w:rsidR="00BB6681" w:rsidRDefault="002E19B9" w:rsidP="00924A5E">
      <w:pPr>
        <w:widowControl/>
        <w:ind w:firstLine="482"/>
        <w:jc w:val="left"/>
        <w:rPr>
          <w:rFonts w:ascii="仿宋" w:eastAsia="仿宋" w:hAnsi="仿宋"/>
          <w:sz w:val="30"/>
          <w:szCs w:val="30"/>
        </w:rPr>
      </w:pPr>
      <w:r>
        <w:rPr>
          <w:rFonts w:ascii="仿宋" w:eastAsia="仿宋" w:hAnsi="仿宋" w:hint="eastAsia"/>
          <w:sz w:val="30"/>
          <w:szCs w:val="30"/>
        </w:rPr>
        <w:t>1、微专业招生面向专业及年级详见表1“微专业基本情况”。</w:t>
      </w:r>
    </w:p>
    <w:p w14:paraId="40721F00" w14:textId="77777777" w:rsidR="00BB6681" w:rsidRDefault="002E19B9" w:rsidP="00924A5E">
      <w:pPr>
        <w:widowControl/>
        <w:ind w:firstLine="482"/>
        <w:jc w:val="left"/>
        <w:rPr>
          <w:rFonts w:ascii="仿宋" w:eastAsia="仿宋" w:hAnsi="仿宋"/>
          <w:sz w:val="30"/>
          <w:szCs w:val="30"/>
        </w:rPr>
      </w:pPr>
      <w:r>
        <w:rPr>
          <w:rFonts w:ascii="仿宋" w:eastAsia="仿宋" w:hAnsi="仿宋" w:hint="eastAsia"/>
          <w:sz w:val="30"/>
          <w:szCs w:val="30"/>
        </w:rPr>
        <w:t>2、修业年限内所有课程正常考核没有不及格的，方可报名修读微专业。</w:t>
      </w:r>
    </w:p>
    <w:p w14:paraId="73EDE36D" w14:textId="77777777" w:rsidR="00BB6681" w:rsidRDefault="002E19B9" w:rsidP="00924A5E">
      <w:pPr>
        <w:widowControl/>
        <w:ind w:firstLine="482"/>
        <w:jc w:val="left"/>
        <w:rPr>
          <w:rFonts w:ascii="仿宋" w:eastAsia="仿宋" w:hAnsi="仿宋"/>
          <w:sz w:val="30"/>
          <w:szCs w:val="30"/>
        </w:rPr>
      </w:pPr>
      <w:r>
        <w:rPr>
          <w:rFonts w:ascii="仿宋" w:eastAsia="仿宋" w:hAnsi="仿宋" w:hint="eastAsia"/>
          <w:sz w:val="30"/>
          <w:szCs w:val="30"/>
        </w:rPr>
        <w:t>3、当报名人数超过各微专业人数上限时，由各专业确定最终招生人数。</w:t>
      </w:r>
    </w:p>
    <w:p w14:paraId="2CF77524" w14:textId="77777777" w:rsidR="00BB6681" w:rsidRDefault="002E19B9">
      <w:pPr>
        <w:widowControl/>
        <w:spacing w:line="560" w:lineRule="exact"/>
        <w:ind w:firstLine="602"/>
        <w:jc w:val="left"/>
        <w:rPr>
          <w:rFonts w:ascii="黑体" w:eastAsia="黑体" w:hAnsi="黑体"/>
          <w:b/>
          <w:sz w:val="30"/>
          <w:szCs w:val="30"/>
        </w:rPr>
      </w:pPr>
      <w:r>
        <w:rPr>
          <w:rFonts w:ascii="黑体" w:eastAsia="黑体" w:hAnsi="黑体" w:hint="eastAsia"/>
          <w:b/>
          <w:sz w:val="30"/>
          <w:szCs w:val="30"/>
        </w:rPr>
        <w:t>四、报名流程</w:t>
      </w:r>
    </w:p>
    <w:p w14:paraId="1CAD791A" w14:textId="223C9810" w:rsidR="00805C70" w:rsidRPr="00924A5E" w:rsidRDefault="00805C70" w:rsidP="00924A5E">
      <w:pPr>
        <w:ind w:firstLineChars="200" w:firstLine="600"/>
        <w:rPr>
          <w:rFonts w:ascii="仿宋" w:eastAsia="仿宋" w:hAnsi="仿宋"/>
          <w:sz w:val="30"/>
          <w:szCs w:val="30"/>
        </w:rPr>
      </w:pPr>
      <w:r w:rsidRPr="00924A5E">
        <w:rPr>
          <w:rFonts w:ascii="仿宋" w:eastAsia="仿宋" w:hAnsi="仿宋" w:hint="eastAsia"/>
          <w:sz w:val="30"/>
          <w:szCs w:val="30"/>
        </w:rPr>
        <w:t>登录</w:t>
      </w:r>
      <w:r w:rsidR="00242964">
        <w:rPr>
          <w:rFonts w:ascii="仿宋" w:eastAsia="仿宋" w:hAnsi="仿宋" w:hint="eastAsia"/>
          <w:sz w:val="30"/>
          <w:szCs w:val="30"/>
        </w:rPr>
        <w:t>学校教务处主页“</w:t>
      </w:r>
      <w:r w:rsidR="00242964" w:rsidRPr="00242964">
        <w:rPr>
          <w:rFonts w:ascii="仿宋" w:eastAsia="仿宋" w:hAnsi="仿宋" w:hint="eastAsia"/>
          <w:b/>
          <w:sz w:val="30"/>
          <w:szCs w:val="30"/>
        </w:rPr>
        <w:t>教学信息管理服务平台</w:t>
      </w:r>
      <w:r w:rsidR="00242964">
        <w:rPr>
          <w:rFonts w:ascii="仿宋" w:eastAsia="仿宋" w:hAnsi="仿宋" w:hint="eastAsia"/>
          <w:sz w:val="30"/>
          <w:szCs w:val="30"/>
        </w:rPr>
        <w:t>”</w:t>
      </w:r>
      <w:r w:rsidR="00924A5E">
        <w:rPr>
          <w:rFonts w:ascii="仿宋" w:eastAsia="仿宋" w:hAnsi="仿宋" w:hint="eastAsia"/>
          <w:sz w:val="30"/>
          <w:szCs w:val="30"/>
        </w:rPr>
        <w:t>。</w:t>
      </w:r>
    </w:p>
    <w:p w14:paraId="460BA659" w14:textId="704A14A2" w:rsidR="00805C70" w:rsidRPr="00924A5E" w:rsidRDefault="00805C70" w:rsidP="00242964">
      <w:pPr>
        <w:ind w:firstLineChars="200" w:firstLine="600"/>
        <w:rPr>
          <w:rFonts w:ascii="仿宋" w:eastAsia="仿宋" w:hAnsi="仿宋"/>
          <w:sz w:val="30"/>
          <w:szCs w:val="30"/>
        </w:rPr>
      </w:pPr>
      <w:r w:rsidRPr="00924A5E">
        <w:rPr>
          <w:rFonts w:ascii="仿宋" w:eastAsia="仿宋" w:hAnsi="仿宋" w:hint="eastAsia"/>
          <w:sz w:val="30"/>
          <w:szCs w:val="30"/>
        </w:rPr>
        <w:t>路径：报名申请—辅修报名</w:t>
      </w:r>
      <w:r w:rsidR="006640A6">
        <w:rPr>
          <w:rFonts w:ascii="仿宋" w:eastAsia="仿宋" w:hAnsi="仿宋" w:hint="eastAsia"/>
          <w:sz w:val="30"/>
          <w:szCs w:val="30"/>
        </w:rPr>
        <w:t>。</w:t>
      </w:r>
    </w:p>
    <w:p w14:paraId="47F97E3F" w14:textId="317D66A7" w:rsidR="00805C70" w:rsidRPr="00924A5E" w:rsidRDefault="00805C70" w:rsidP="00242964">
      <w:pPr>
        <w:ind w:firstLineChars="200" w:firstLine="600"/>
        <w:rPr>
          <w:rFonts w:ascii="仿宋" w:eastAsia="仿宋" w:hAnsi="仿宋"/>
          <w:sz w:val="30"/>
          <w:szCs w:val="30"/>
        </w:rPr>
      </w:pPr>
      <w:r w:rsidRPr="00924A5E">
        <w:rPr>
          <w:rFonts w:ascii="仿宋" w:eastAsia="仿宋" w:hAnsi="仿宋" w:hint="eastAsia"/>
          <w:sz w:val="30"/>
          <w:szCs w:val="30"/>
        </w:rPr>
        <w:t>操作：按图1所示路径打开，点击相应微专业后面的“报名”按钮如图2；阅读报名说明（空白就是没有阅读说明），阅读完后点击右下角“同意”如图3；点击右侧橙色条，可以看到报名审核情况如图4，未审核前可以直接点击“退报”取消报名如图5；审核通过后需要退报的，点击“退报申请”即可。</w:t>
      </w:r>
    </w:p>
    <w:p w14:paraId="496D0F87" w14:textId="3219B102" w:rsidR="00805C70" w:rsidRPr="00924A5E" w:rsidRDefault="00805C70" w:rsidP="006640A6">
      <w:pPr>
        <w:ind w:firstLineChars="200" w:firstLine="600"/>
        <w:rPr>
          <w:rFonts w:ascii="仿宋" w:eastAsia="仿宋" w:hAnsi="仿宋"/>
          <w:sz w:val="30"/>
          <w:szCs w:val="30"/>
        </w:rPr>
      </w:pPr>
      <w:r w:rsidRPr="00924A5E">
        <w:rPr>
          <w:rFonts w:ascii="仿宋" w:eastAsia="仿宋" w:hAnsi="仿宋" w:hint="eastAsia"/>
          <w:sz w:val="30"/>
          <w:szCs w:val="30"/>
        </w:rPr>
        <w:lastRenderedPageBreak/>
        <w:t>报名和退报审批流：学生申请—教务处审核</w:t>
      </w:r>
      <w:r w:rsidR="006640A6">
        <w:rPr>
          <w:rFonts w:ascii="仿宋" w:eastAsia="仿宋" w:hAnsi="仿宋" w:hint="eastAsia"/>
          <w:sz w:val="30"/>
          <w:szCs w:val="30"/>
        </w:rPr>
        <w:t>。</w:t>
      </w:r>
    </w:p>
    <w:p w14:paraId="77F9834F" w14:textId="6CB33095" w:rsidR="00805C70" w:rsidRDefault="006640A6" w:rsidP="006640A6">
      <w:pPr>
        <w:ind w:firstLineChars="200" w:firstLine="602"/>
        <w:rPr>
          <w:rFonts w:ascii="仿宋" w:eastAsia="仿宋" w:hAnsi="仿宋"/>
          <w:sz w:val="30"/>
          <w:szCs w:val="30"/>
        </w:rPr>
      </w:pPr>
      <w:r w:rsidRPr="006640A6">
        <w:rPr>
          <w:rFonts w:ascii="仿宋" w:eastAsia="仿宋" w:hAnsi="仿宋" w:hint="eastAsia"/>
          <w:b/>
          <w:sz w:val="30"/>
          <w:szCs w:val="30"/>
        </w:rPr>
        <w:t>说明：</w:t>
      </w:r>
      <w:r w:rsidR="00805C70" w:rsidRPr="006640A6">
        <w:rPr>
          <w:rFonts w:ascii="仿宋" w:eastAsia="仿宋" w:hAnsi="仿宋" w:hint="eastAsia"/>
          <w:b/>
          <w:sz w:val="30"/>
          <w:szCs w:val="30"/>
        </w:rPr>
        <w:t>教务处审核只是初级审核，如果报名人数超过微专业的人数</w:t>
      </w:r>
      <w:r>
        <w:rPr>
          <w:rFonts w:ascii="仿宋" w:eastAsia="仿宋" w:hAnsi="仿宋" w:hint="eastAsia"/>
          <w:b/>
          <w:sz w:val="30"/>
          <w:szCs w:val="30"/>
        </w:rPr>
        <w:t>上限</w:t>
      </w:r>
      <w:r w:rsidR="00805C70" w:rsidRPr="006640A6">
        <w:rPr>
          <w:rFonts w:ascii="仿宋" w:eastAsia="仿宋" w:hAnsi="仿宋" w:hint="eastAsia"/>
          <w:b/>
          <w:sz w:val="30"/>
          <w:szCs w:val="30"/>
        </w:rPr>
        <w:t>，最后由二级学院来确定最终报名名单</w:t>
      </w:r>
      <w:r w:rsidR="00805C70" w:rsidRPr="00924A5E">
        <w:rPr>
          <w:rFonts w:ascii="仿宋" w:eastAsia="仿宋" w:hAnsi="仿宋" w:hint="eastAsia"/>
          <w:sz w:val="30"/>
          <w:szCs w:val="30"/>
        </w:rPr>
        <w:t>。</w:t>
      </w:r>
    </w:p>
    <w:p w14:paraId="3E220E1E" w14:textId="40449606" w:rsidR="00763F9A" w:rsidRPr="00924A5E" w:rsidRDefault="00763F9A" w:rsidP="006640A6">
      <w:pPr>
        <w:ind w:firstLineChars="200" w:firstLine="602"/>
        <w:rPr>
          <w:rFonts w:ascii="仿宋" w:eastAsia="仿宋" w:hAnsi="仿宋"/>
          <w:sz w:val="30"/>
          <w:szCs w:val="30"/>
        </w:rPr>
      </w:pPr>
      <w:r w:rsidRPr="00484A81">
        <w:rPr>
          <w:rFonts w:ascii="仿宋" w:eastAsia="仿宋" w:hAnsi="仿宋"/>
          <w:b/>
          <w:sz w:val="30"/>
          <w:szCs w:val="30"/>
        </w:rPr>
        <w:t>报名截止日期：</w:t>
      </w:r>
      <w:r w:rsidR="00484A81">
        <w:rPr>
          <w:rFonts w:ascii="仿宋" w:eastAsia="仿宋" w:hAnsi="仿宋" w:hint="eastAsia"/>
          <w:b/>
          <w:sz w:val="30"/>
          <w:szCs w:val="30"/>
        </w:rPr>
        <w:t>2</w:t>
      </w:r>
      <w:r w:rsidR="00484A81">
        <w:rPr>
          <w:rFonts w:ascii="仿宋" w:eastAsia="仿宋" w:hAnsi="仿宋"/>
          <w:b/>
          <w:sz w:val="30"/>
          <w:szCs w:val="30"/>
        </w:rPr>
        <w:t>024年</w:t>
      </w:r>
      <w:r w:rsidRPr="00484A81">
        <w:rPr>
          <w:rFonts w:ascii="仿宋" w:eastAsia="仿宋" w:hAnsi="仿宋" w:hint="eastAsia"/>
          <w:b/>
          <w:sz w:val="30"/>
          <w:szCs w:val="30"/>
        </w:rPr>
        <w:t>8月2</w:t>
      </w:r>
      <w:r w:rsidRPr="00484A81">
        <w:rPr>
          <w:rFonts w:ascii="仿宋" w:eastAsia="仿宋" w:hAnsi="仿宋"/>
          <w:b/>
          <w:sz w:val="30"/>
          <w:szCs w:val="30"/>
        </w:rPr>
        <w:t>6日</w:t>
      </w:r>
      <w:r>
        <w:rPr>
          <w:rFonts w:ascii="仿宋" w:eastAsia="仿宋" w:hAnsi="仿宋"/>
          <w:sz w:val="30"/>
          <w:szCs w:val="30"/>
        </w:rPr>
        <w:t>。</w:t>
      </w:r>
    </w:p>
    <w:p w14:paraId="3A2F62AA" w14:textId="77777777" w:rsidR="00805C70" w:rsidRDefault="00805C70" w:rsidP="00805C70"/>
    <w:p w14:paraId="46E8DC10" w14:textId="77777777" w:rsidR="00805C70" w:rsidRDefault="00805C70" w:rsidP="006640A6">
      <w:pPr>
        <w:jc w:val="center"/>
      </w:pPr>
      <w:r>
        <w:rPr>
          <w:noProof/>
        </w:rPr>
        <w:drawing>
          <wp:inline distT="0" distB="0" distL="0" distR="0" wp14:anchorId="3A4F573B" wp14:editId="10D24C33">
            <wp:extent cx="5016500" cy="303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16758" cy="3035456"/>
                    </a:xfrm>
                    <a:prstGeom prst="rect">
                      <a:avLst/>
                    </a:prstGeom>
                  </pic:spPr>
                </pic:pic>
              </a:graphicData>
            </a:graphic>
          </wp:inline>
        </w:drawing>
      </w:r>
    </w:p>
    <w:p w14:paraId="315BB2CD" w14:textId="2EE58A12" w:rsidR="006640A6" w:rsidRDefault="006640A6" w:rsidP="006640A6">
      <w:pPr>
        <w:jc w:val="center"/>
      </w:pPr>
      <w:r>
        <w:t>图</w:t>
      </w:r>
      <w:r>
        <w:rPr>
          <w:rFonts w:hint="eastAsia"/>
        </w:rPr>
        <w:t>1</w:t>
      </w:r>
    </w:p>
    <w:p w14:paraId="6E4F3683" w14:textId="77777777" w:rsidR="00805C70" w:rsidRDefault="00805C70" w:rsidP="00805C70"/>
    <w:p w14:paraId="6FEB4496" w14:textId="77777777" w:rsidR="00805C70" w:rsidRDefault="00805C70" w:rsidP="006640A6">
      <w:pPr>
        <w:jc w:val="center"/>
      </w:pPr>
      <w:r>
        <w:rPr>
          <w:rFonts w:hint="eastAsia"/>
          <w:noProof/>
        </w:rPr>
        <w:drawing>
          <wp:inline distT="0" distB="0" distL="114300" distR="114300" wp14:anchorId="6EC20B3A" wp14:editId="7A0F7591">
            <wp:extent cx="5263515" cy="1834086"/>
            <wp:effectExtent l="0" t="0" r="0" b="0"/>
            <wp:docPr id="6" name="图片 6" descr="5f17147abc6a64f28794a65a35b1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17147abc6a64f28794a65a35b13d8"/>
                    <pic:cNvPicPr>
                      <a:picLocks noChangeAspect="1"/>
                    </pic:cNvPicPr>
                  </pic:nvPicPr>
                  <pic:blipFill rotWithShape="1">
                    <a:blip r:embed="rId6"/>
                    <a:srcRect b="10301"/>
                    <a:stretch/>
                  </pic:blipFill>
                  <pic:spPr bwMode="auto">
                    <a:xfrm>
                      <a:off x="0" y="0"/>
                      <a:ext cx="5263515" cy="1834086"/>
                    </a:xfrm>
                    <a:prstGeom prst="rect">
                      <a:avLst/>
                    </a:prstGeom>
                    <a:ln>
                      <a:noFill/>
                    </a:ln>
                    <a:extLst>
                      <a:ext uri="{53640926-AAD7-44D8-BBD7-CCE9431645EC}">
                        <a14:shadowObscured xmlns:a14="http://schemas.microsoft.com/office/drawing/2010/main"/>
                      </a:ext>
                    </a:extLst>
                  </pic:spPr>
                </pic:pic>
              </a:graphicData>
            </a:graphic>
          </wp:inline>
        </w:drawing>
      </w:r>
    </w:p>
    <w:p w14:paraId="36EE93B4" w14:textId="536CD2F5" w:rsidR="006640A6" w:rsidRDefault="006640A6" w:rsidP="006640A6">
      <w:pPr>
        <w:jc w:val="center"/>
      </w:pPr>
      <w:r>
        <w:t>图</w:t>
      </w:r>
      <w:r>
        <w:rPr>
          <w:rFonts w:hint="eastAsia"/>
        </w:rPr>
        <w:t>2</w:t>
      </w:r>
    </w:p>
    <w:p w14:paraId="2FB31838" w14:textId="77777777" w:rsidR="00805C70" w:rsidRDefault="00805C70" w:rsidP="006640A6">
      <w:pPr>
        <w:jc w:val="center"/>
      </w:pPr>
      <w:r>
        <w:rPr>
          <w:noProof/>
        </w:rPr>
        <w:lastRenderedPageBreak/>
        <w:drawing>
          <wp:inline distT="0" distB="0" distL="0" distR="0" wp14:anchorId="184518C4" wp14:editId="2DD3E67B">
            <wp:extent cx="5274310" cy="31496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3149600"/>
                    </a:xfrm>
                    <a:prstGeom prst="rect">
                      <a:avLst/>
                    </a:prstGeom>
                  </pic:spPr>
                </pic:pic>
              </a:graphicData>
            </a:graphic>
          </wp:inline>
        </w:drawing>
      </w:r>
    </w:p>
    <w:p w14:paraId="10E5E363" w14:textId="67620000" w:rsidR="006640A6" w:rsidRDefault="006640A6" w:rsidP="006640A6">
      <w:pPr>
        <w:jc w:val="center"/>
      </w:pPr>
      <w:r>
        <w:t>图</w:t>
      </w:r>
      <w:r>
        <w:rPr>
          <w:rFonts w:hint="eastAsia"/>
        </w:rPr>
        <w:t>3</w:t>
      </w:r>
    </w:p>
    <w:p w14:paraId="04B4DB36" w14:textId="77777777" w:rsidR="00805C70" w:rsidRDefault="00805C70" w:rsidP="00805C70"/>
    <w:p w14:paraId="294A694E" w14:textId="77777777" w:rsidR="00805C70" w:rsidRDefault="00805C70" w:rsidP="006640A6">
      <w:pPr>
        <w:jc w:val="center"/>
      </w:pPr>
      <w:r>
        <w:rPr>
          <w:rFonts w:hint="eastAsia"/>
          <w:noProof/>
        </w:rPr>
        <w:drawing>
          <wp:inline distT="0" distB="0" distL="114300" distR="114300" wp14:anchorId="353DB6E7" wp14:editId="5865B43A">
            <wp:extent cx="5267960" cy="1834086"/>
            <wp:effectExtent l="0" t="0" r="0" b="0"/>
            <wp:docPr id="7" name="图片 7" descr="882ef004f12f2c536265a42afa5d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2ef004f12f2c536265a42afa5dea2"/>
                    <pic:cNvPicPr>
                      <a:picLocks noChangeAspect="1"/>
                    </pic:cNvPicPr>
                  </pic:nvPicPr>
                  <pic:blipFill rotWithShape="1">
                    <a:blip r:embed="rId8"/>
                    <a:srcRect b="19746"/>
                    <a:stretch/>
                  </pic:blipFill>
                  <pic:spPr bwMode="auto">
                    <a:xfrm>
                      <a:off x="0" y="0"/>
                      <a:ext cx="5267960" cy="1834086"/>
                    </a:xfrm>
                    <a:prstGeom prst="rect">
                      <a:avLst/>
                    </a:prstGeom>
                    <a:ln>
                      <a:noFill/>
                    </a:ln>
                    <a:extLst>
                      <a:ext uri="{53640926-AAD7-44D8-BBD7-CCE9431645EC}">
                        <a14:shadowObscured xmlns:a14="http://schemas.microsoft.com/office/drawing/2010/main"/>
                      </a:ext>
                    </a:extLst>
                  </pic:spPr>
                </pic:pic>
              </a:graphicData>
            </a:graphic>
          </wp:inline>
        </w:drawing>
      </w:r>
    </w:p>
    <w:p w14:paraId="35A6F8EF" w14:textId="2337FA4F" w:rsidR="006640A6" w:rsidRDefault="006640A6" w:rsidP="006640A6">
      <w:pPr>
        <w:jc w:val="center"/>
      </w:pPr>
      <w:r>
        <w:t>图</w:t>
      </w:r>
      <w:r>
        <w:rPr>
          <w:rFonts w:hint="eastAsia"/>
        </w:rPr>
        <w:t>4</w:t>
      </w:r>
    </w:p>
    <w:p w14:paraId="26B6A224" w14:textId="77777777" w:rsidR="00805C70" w:rsidRDefault="00805C70" w:rsidP="006640A6">
      <w:pPr>
        <w:jc w:val="center"/>
      </w:pPr>
      <w:r>
        <w:rPr>
          <w:noProof/>
        </w:rPr>
        <w:drawing>
          <wp:inline distT="0" distB="0" distL="0" distR="0" wp14:anchorId="2EAA5C3A" wp14:editId="46DE1DC0">
            <wp:extent cx="5274310" cy="115753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rotWithShape="1">
                    <a:blip r:embed="rId9"/>
                    <a:srcRect b="15568"/>
                    <a:stretch/>
                  </pic:blipFill>
                  <pic:spPr bwMode="auto">
                    <a:xfrm>
                      <a:off x="0" y="0"/>
                      <a:ext cx="5274310" cy="1157536"/>
                    </a:xfrm>
                    <a:prstGeom prst="rect">
                      <a:avLst/>
                    </a:prstGeom>
                    <a:ln>
                      <a:noFill/>
                    </a:ln>
                    <a:extLst>
                      <a:ext uri="{53640926-AAD7-44D8-BBD7-CCE9431645EC}">
                        <a14:shadowObscured xmlns:a14="http://schemas.microsoft.com/office/drawing/2010/main"/>
                      </a:ext>
                    </a:extLst>
                  </pic:spPr>
                </pic:pic>
              </a:graphicData>
            </a:graphic>
          </wp:inline>
        </w:drawing>
      </w:r>
    </w:p>
    <w:p w14:paraId="50C00A1C" w14:textId="1A984D21" w:rsidR="006640A6" w:rsidRDefault="006640A6" w:rsidP="006640A6">
      <w:pPr>
        <w:jc w:val="center"/>
      </w:pPr>
      <w:r>
        <w:t>图</w:t>
      </w:r>
      <w:r>
        <w:rPr>
          <w:rFonts w:hint="eastAsia"/>
        </w:rPr>
        <w:t>5</w:t>
      </w:r>
      <w:bookmarkStart w:id="0" w:name="_GoBack"/>
      <w:bookmarkEnd w:id="0"/>
    </w:p>
    <w:sectPr w:rsidR="006640A6">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4MDc3YmVhNjY0NWYxM2E2Yjc1Y2FhNWExYWEwMGYifQ=="/>
  </w:docVars>
  <w:rsids>
    <w:rsidRoot w:val="00714097"/>
    <w:rsid w:val="000036D5"/>
    <w:rsid w:val="00040DA1"/>
    <w:rsid w:val="00047FF7"/>
    <w:rsid w:val="000F2596"/>
    <w:rsid w:val="00112E93"/>
    <w:rsid w:val="00132A87"/>
    <w:rsid w:val="001449C3"/>
    <w:rsid w:val="00144F8E"/>
    <w:rsid w:val="00145E2E"/>
    <w:rsid w:val="00160F40"/>
    <w:rsid w:val="00172E98"/>
    <w:rsid w:val="001D068F"/>
    <w:rsid w:val="001D5839"/>
    <w:rsid w:val="001F2524"/>
    <w:rsid w:val="002036D8"/>
    <w:rsid w:val="00205C26"/>
    <w:rsid w:val="0022651E"/>
    <w:rsid w:val="0023221D"/>
    <w:rsid w:val="00242964"/>
    <w:rsid w:val="002C4D39"/>
    <w:rsid w:val="002E19B9"/>
    <w:rsid w:val="002F4E3A"/>
    <w:rsid w:val="00334C9B"/>
    <w:rsid w:val="003612A3"/>
    <w:rsid w:val="003D0253"/>
    <w:rsid w:val="00427B92"/>
    <w:rsid w:val="0043787E"/>
    <w:rsid w:val="00484A81"/>
    <w:rsid w:val="00491A2A"/>
    <w:rsid w:val="004F7ADD"/>
    <w:rsid w:val="005119CE"/>
    <w:rsid w:val="005227B3"/>
    <w:rsid w:val="005B3A0A"/>
    <w:rsid w:val="006567FF"/>
    <w:rsid w:val="00661933"/>
    <w:rsid w:val="006640A6"/>
    <w:rsid w:val="006C5A3F"/>
    <w:rsid w:val="00714097"/>
    <w:rsid w:val="007406C5"/>
    <w:rsid w:val="00762F11"/>
    <w:rsid w:val="00763F9A"/>
    <w:rsid w:val="00767332"/>
    <w:rsid w:val="007B2F92"/>
    <w:rsid w:val="007D259C"/>
    <w:rsid w:val="00805C70"/>
    <w:rsid w:val="0081763D"/>
    <w:rsid w:val="008D2D29"/>
    <w:rsid w:val="008D603A"/>
    <w:rsid w:val="00924A5E"/>
    <w:rsid w:val="00931615"/>
    <w:rsid w:val="00952600"/>
    <w:rsid w:val="009B5166"/>
    <w:rsid w:val="009B675B"/>
    <w:rsid w:val="00A16FF8"/>
    <w:rsid w:val="00A73D22"/>
    <w:rsid w:val="00AA0141"/>
    <w:rsid w:val="00AD6E9C"/>
    <w:rsid w:val="00AE55CB"/>
    <w:rsid w:val="00B57EEB"/>
    <w:rsid w:val="00B8691B"/>
    <w:rsid w:val="00B93D12"/>
    <w:rsid w:val="00BA2237"/>
    <w:rsid w:val="00BB6681"/>
    <w:rsid w:val="00BB77BD"/>
    <w:rsid w:val="00BD5443"/>
    <w:rsid w:val="00C1657A"/>
    <w:rsid w:val="00C3548F"/>
    <w:rsid w:val="00C45F69"/>
    <w:rsid w:val="00CD20F4"/>
    <w:rsid w:val="00CE210E"/>
    <w:rsid w:val="00CE5CA7"/>
    <w:rsid w:val="00CF498A"/>
    <w:rsid w:val="00D16982"/>
    <w:rsid w:val="00D3378C"/>
    <w:rsid w:val="00DA5F3B"/>
    <w:rsid w:val="00DC2966"/>
    <w:rsid w:val="00DE63B5"/>
    <w:rsid w:val="00E91314"/>
    <w:rsid w:val="00F15EC6"/>
    <w:rsid w:val="00F23B54"/>
    <w:rsid w:val="00F609B5"/>
    <w:rsid w:val="00F61EE0"/>
    <w:rsid w:val="00F666DB"/>
    <w:rsid w:val="00FC75FC"/>
    <w:rsid w:val="00FD7FD2"/>
    <w:rsid w:val="1E760C03"/>
    <w:rsid w:val="3D1D3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rPr>
      <w:kern w:val="2"/>
      <w:sz w:val="18"/>
      <w:szCs w:val="18"/>
    </w:rPr>
  </w:style>
  <w:style w:type="paragraph" w:styleId="a7">
    <w:name w:val="Balloon Text"/>
    <w:basedOn w:val="a"/>
    <w:link w:val="Char1"/>
    <w:uiPriority w:val="99"/>
    <w:semiHidden/>
    <w:unhideWhenUsed/>
    <w:rsid w:val="007406C5"/>
    <w:rPr>
      <w:sz w:val="18"/>
      <w:szCs w:val="18"/>
    </w:rPr>
  </w:style>
  <w:style w:type="character" w:customStyle="1" w:styleId="Char1">
    <w:name w:val="批注框文本 Char"/>
    <w:basedOn w:val="a0"/>
    <w:link w:val="a7"/>
    <w:uiPriority w:val="99"/>
    <w:semiHidden/>
    <w:rsid w:val="007406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朱浩</dc:creator>
  <cp:lastModifiedBy>yss</cp:lastModifiedBy>
  <cp:revision>111</cp:revision>
  <dcterms:created xsi:type="dcterms:W3CDTF">2024-07-15T02:15:00Z</dcterms:created>
  <dcterms:modified xsi:type="dcterms:W3CDTF">2024-07-22T03:35:00Z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B52EB3645F404040AEE8B8566DDF74A9_12</vt:lpwstr>
  </property>
</Properties>
</file>